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D1E8FF"/>
  <w:body>
    <w:p>
      <w:pPr>
        <w:pStyle w:val="ListParagraph"/>
        <w:widowControl/>
        <w:bidi w:val="0"/>
        <w:spacing w:lineRule="auto" w:line="276" w:before="0" w:after="200"/>
        <w:ind w:left="0" w:right="-227" w:firstLine="283"/>
        <w:contextualSpacing/>
        <w:jc w:val="both"/>
        <w:rPr/>
      </w:pPr>
      <w:r>
        <w:rPr>
          <w:rFonts w:cs="Times New Roman" w:ascii="Times New Roman" w:hAnsi="Times New Roman"/>
          <w:i/>
          <w:sz w:val="24"/>
          <w:szCs w:val="24"/>
        </w:rPr>
        <w:t>После того как Лебединский карьер, захватывая всё новые и новые рубежи, полностью поглотил село Лебеди с его хатами, огородами и прилегающими полями, много лет единственным свидетельством существования здесь села была разрушенная лебедянская церковь во имя иконы Божьей Матери «Всех скорбящих Радость». Стояла опустошённая и как бы ушедшая в себя, глядя на мир, словно пустыми глазницами, пустыми проёмами дверей и окон. Окончательно была разрушена и снесена лишь в 1982 году при очередном расширении Лебединского карьера. Но бывшие лебедянцы-старожилы постоянно о ней вспоминали.</w:t>
      </w:r>
    </w:p>
    <w:p>
      <w:pPr>
        <w:pStyle w:val="ListParagraph"/>
        <w:ind w:left="-284" w:firstLine="284"/>
        <w:jc w:val="both"/>
        <w:rPr/>
      </w:pPr>
      <w:r>
        <w:rPr/>
        <w:drawing>
          <wp:inline distT="0" distB="0" distL="0" distR="0">
            <wp:extent cx="2969260" cy="1893570"/>
            <wp:effectExtent l="0" t="0" r="0" b="0"/>
            <wp:docPr id="1" name="Рисунок 1" descr="D:\Users\Video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D:\Users\Video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7306" r="0" b="4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60" cy="189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widowControl/>
        <w:bidi w:val="0"/>
        <w:spacing w:lineRule="auto" w:line="276" w:before="0" w:after="200"/>
        <w:ind w:left="0" w:right="-227" w:firstLine="283"/>
        <w:contextualSpacing/>
        <w:jc w:val="left"/>
        <w:rPr/>
      </w:pPr>
      <w:r>
        <w:rPr>
          <w:rFonts w:cs="Times New Roman" w:ascii="Times New Roman" w:hAnsi="Times New Roman"/>
          <w:i/>
          <w:sz w:val="24"/>
          <w:szCs w:val="24"/>
        </w:rPr>
        <w:t>«ЛЕБЕД</w:t>
      </w:r>
      <w:r>
        <w:rPr>
          <w:rFonts w:cs="Times New Roman" w:ascii="Times New Roman" w:hAnsi="Times New Roman"/>
          <w:b/>
          <w:i/>
          <w:sz w:val="24"/>
          <w:szCs w:val="24"/>
        </w:rPr>
        <w:t>Я</w:t>
      </w:r>
      <w:r>
        <w:rPr>
          <w:rFonts w:cs="Times New Roman" w:ascii="Times New Roman" w:hAnsi="Times New Roman"/>
          <w:i/>
          <w:sz w:val="24"/>
          <w:szCs w:val="24"/>
        </w:rPr>
        <w:t>НЦЫ» - это те, кто жил когда-то в Лебедях (так они сами себя называли), а «ЛЕБЕД</w:t>
      </w:r>
      <w:r>
        <w:rPr>
          <w:rFonts w:cs="Times New Roman" w:ascii="Times New Roman" w:hAnsi="Times New Roman"/>
          <w:b/>
          <w:i/>
          <w:sz w:val="24"/>
          <w:szCs w:val="24"/>
        </w:rPr>
        <w:t>И</w:t>
      </w:r>
      <w:r>
        <w:rPr>
          <w:rFonts w:cs="Times New Roman" w:ascii="Times New Roman" w:hAnsi="Times New Roman"/>
          <w:i/>
          <w:sz w:val="24"/>
          <w:szCs w:val="24"/>
        </w:rPr>
        <w:t>НЦЫ» - кто стал потом работать на Лебединском руднике, независимо откуда на него прибыл.</w:t>
      </w:r>
    </w:p>
    <w:p>
      <w:pPr>
        <w:pStyle w:val="ListParagraph"/>
        <w:ind w:left="-284" w:firstLine="284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Web"/>
        <w:spacing w:before="280" w:afterAutospacing="0" w:after="0"/>
        <w:ind w:firstLine="284"/>
        <w:jc w:val="both"/>
        <w:rPr>
          <w:b/>
          <w:b/>
          <w:i/>
          <w:i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1446530</wp:posOffset>
            </wp:positionH>
            <wp:positionV relativeFrom="paragraph">
              <wp:posOffset>1238250</wp:posOffset>
            </wp:positionV>
            <wp:extent cx="1548130" cy="1021080"/>
            <wp:effectExtent l="0" t="0" r="0" b="0"/>
            <wp:wrapTight wrapText="bothSides">
              <wp:wrapPolygon edited="0">
                <wp:start x="-375" y="0"/>
                <wp:lineTo x="-375" y="21233"/>
                <wp:lineTo x="21518" y="21233"/>
                <wp:lineTo x="21518" y="0"/>
                <wp:lineTo x="-375" y="0"/>
              </wp:wrapPolygon>
            </wp:wrapTight>
            <wp:docPr id="2" name="Рисунок 13" descr="http://www.outdoors.ru/foto/album_a/39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3" descr="http://www.outdoors.ru/foto/album_a/39312.jp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0" t="2142" r="0" b="9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</w:rPr>
        <w:t>В</w:t>
      </w:r>
      <w:r>
        <w:rPr>
          <w:b/>
          <w:i/>
        </w:rPr>
        <w:t xml:space="preserve"> память о разрушенном храме, в микрорайоне Лебеди города Губкин был открыт временный храм в честь иконы Божией Матери «Всех скорбящих Радость». Это произошло в конце сентября 2006 года. В этом храме находились следующие святыни: икона Божией Матери « Всех скорбящих Радость» и икона Божией Матери « Иверская» (данная как благословение святой горы Афон).</w:t>
      </w:r>
    </w:p>
    <w:p>
      <w:pPr>
        <w:pStyle w:val="NoSpacing"/>
        <w:widowControl/>
        <w:bidi w:val="0"/>
        <w:spacing w:lineRule="auto" w:line="240" w:before="0" w:after="0"/>
        <w:ind w:left="0" w:right="-113" w:firstLine="283"/>
        <w:jc w:val="both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  <w:t>3 сентября 2011 года состоялось освящение новопостроенного храма.</w:t>
      </w:r>
      <w:r>
        <w:rPr/>
        <w:t xml:space="preserve"> </w:t>
      </w:r>
      <w:r>
        <w:rPr>
          <w:rFonts w:eastAsia="Times New Roman" w:cs="Times New Roman" w:ascii="Times New Roman" w:hAnsi="Times New Roman"/>
          <w:b/>
          <w:i/>
          <w:sz w:val="24"/>
          <w:szCs w:val="24"/>
        </w:rPr>
        <w:t>Новый деревянный храм был возведён за пять с половиной месяцев. Храм построен из клееного бруса. Общая площадь храма – около 550 квадратных метров. Высота храма – около 35 метров. Храм стал украшением не только микрорайона, но и города в целом, настоящим центром веры, духовности и православной культуры у прихожан.</w:t>
      </w:r>
      <w:r>
        <w:rPr/>
        <w:t xml:space="preserve"> </w:t>
      </w:r>
      <w:r>
        <w:rPr>
          <w:rFonts w:eastAsia="Times New Roman" w:cs="Times New Roman" w:ascii="Times New Roman" w:hAnsi="Times New Roman"/>
          <w:b/>
          <w:i/>
          <w:sz w:val="24"/>
          <w:szCs w:val="24"/>
        </w:rPr>
        <w:t>На сегодняшний день в церкви совершаются регулярные богослужения.</w:t>
      </w:r>
    </w:p>
    <w:p>
      <w:pPr>
        <w:pStyle w:val="NoSpacing"/>
        <w:ind w:firstLine="284"/>
        <w:jc w:val="both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</w:rPr>
      </w:pPr>
      <w:r>
        <w:rPr/>
        <w:drawing>
          <wp:inline distT="0" distB="0" distL="0" distR="0">
            <wp:extent cx="2581275" cy="1588135"/>
            <wp:effectExtent l="0" t="0" r="0" b="0"/>
            <wp:docPr id="3" name="Рисунок 16" descr="https://gubeparh.ru/wp-content/uploads/2019/07/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6" descr="https://gubeparh.ru/wp-content/uploads/2019/07/s12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0" t="8556" r="0" b="90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«Средняя общеобразовательная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школа №7»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города Губкин Белгородской области</w:t>
      </w:r>
    </w:p>
    <w:p>
      <w:pPr>
        <w:pStyle w:val="Normal"/>
        <w:spacing w:lineRule="auto" w:line="240" w:before="0" w:after="0"/>
        <w:jc w:val="center"/>
        <w:rPr>
          <w:rFonts w:ascii="Georgia" w:hAnsi="Georgia"/>
          <w:i/>
          <w:i/>
        </w:rPr>
      </w:pPr>
      <w:r>
        <w:rPr>
          <w:rFonts w:ascii="Georgia" w:hAnsi="Georgia"/>
          <w:i/>
        </w:rPr>
      </w:r>
    </w:p>
    <w:p>
      <w:pPr>
        <w:pStyle w:val="Normal"/>
        <w:spacing w:lineRule="auto" w:line="240" w:before="0" w:after="0"/>
        <w:jc w:val="center"/>
        <w:rPr>
          <w:rFonts w:ascii="Georgia" w:hAnsi="Georgia"/>
          <w:i/>
          <w:i/>
        </w:rPr>
      </w:pPr>
      <w:r>
        <w:rPr>
          <w:rFonts w:ascii="Georgia" w:hAnsi="Georgia"/>
          <w:i/>
        </w:rPr>
      </w:r>
    </w:p>
    <w:p>
      <w:pPr>
        <w:pStyle w:val="Normal"/>
        <w:spacing w:lineRule="auto" w:line="240" w:before="0" w:after="0"/>
        <w:jc w:val="center"/>
        <w:rPr>
          <w:rFonts w:ascii="Georgia" w:hAnsi="Georgia"/>
          <w:i/>
          <w:i/>
        </w:rPr>
      </w:pPr>
      <w:r>
        <w:rPr>
          <w:rFonts w:ascii="Georgia" w:hAnsi="Georgia"/>
          <w:i/>
        </w:rPr>
      </w:r>
    </w:p>
    <w:p>
      <w:pPr>
        <w:pStyle w:val="NoSpacing"/>
        <w:ind w:firstLine="567"/>
        <w:jc w:val="center"/>
        <w:rPr>
          <w:rFonts w:ascii="Georgia" w:hAnsi="Georgia" w:cs="Times New Roman"/>
          <w:b/>
          <w:b/>
          <w:i/>
          <w:i/>
          <w:sz w:val="28"/>
          <w:szCs w:val="28"/>
        </w:rPr>
      </w:pPr>
      <w:r>
        <w:rPr>
          <w:rFonts w:cs="Times New Roman" w:ascii="Georgia" w:hAnsi="Georgia"/>
          <w:b/>
          <w:i/>
          <w:sz w:val="28"/>
          <w:szCs w:val="28"/>
        </w:rPr>
        <w:t>Церковь  Лебедянская</w:t>
      </w:r>
    </w:p>
    <w:p>
      <w:pPr>
        <w:pStyle w:val="NoSpacing"/>
        <w:jc w:val="center"/>
        <w:rPr>
          <w:rFonts w:ascii="Georgia" w:hAnsi="Georgia" w:cs="Times New Roman"/>
          <w:b/>
          <w:b/>
          <w:i/>
          <w:i/>
          <w:sz w:val="28"/>
          <w:szCs w:val="28"/>
        </w:rPr>
      </w:pPr>
      <w:r>
        <w:rPr>
          <w:rFonts w:cs="Times New Roman" w:ascii="Georgia" w:hAnsi="Georgia"/>
          <w:b/>
          <w:i/>
          <w:sz w:val="28"/>
          <w:szCs w:val="28"/>
        </w:rPr>
        <w:t>и</w:t>
      </w:r>
    </w:p>
    <w:p>
      <w:pPr>
        <w:pStyle w:val="NoSpacing"/>
        <w:ind w:firstLine="284"/>
        <w:jc w:val="center"/>
        <w:rPr>
          <w:rFonts w:ascii="Georgia" w:hAnsi="Georgia" w:cs="Times New Roman"/>
          <w:b/>
          <w:b/>
          <w:i/>
          <w:i/>
          <w:sz w:val="28"/>
          <w:szCs w:val="28"/>
        </w:rPr>
      </w:pPr>
      <w:r>
        <w:rPr>
          <w:rFonts w:cs="Times New Roman" w:ascii="Georgia" w:hAnsi="Georgia"/>
          <w:b/>
          <w:i/>
          <w:sz w:val="28"/>
          <w:szCs w:val="28"/>
        </w:rPr>
        <w:t xml:space="preserve">Храм иконы </w:t>
      </w:r>
    </w:p>
    <w:p>
      <w:pPr>
        <w:pStyle w:val="NoSpacing"/>
        <w:ind w:firstLine="284"/>
        <w:jc w:val="center"/>
        <w:rPr>
          <w:rFonts w:ascii="Georgia" w:hAnsi="Georgia" w:cs="Times New Roman"/>
          <w:b/>
          <w:b/>
          <w:i/>
          <w:i/>
          <w:sz w:val="28"/>
          <w:szCs w:val="28"/>
        </w:rPr>
      </w:pPr>
      <w:r>
        <w:rPr>
          <w:rFonts w:cs="Times New Roman" w:ascii="Georgia" w:hAnsi="Georgia"/>
          <w:b/>
          <w:i/>
          <w:sz w:val="28"/>
          <w:szCs w:val="28"/>
        </w:rPr>
        <w:t>Божией Матери</w:t>
      </w:r>
    </w:p>
    <w:p>
      <w:pPr>
        <w:pStyle w:val="NoSpacing"/>
        <w:jc w:val="center"/>
        <w:rPr>
          <w:rFonts w:ascii="Georgia" w:hAnsi="Georgia" w:cs="Times New Roman"/>
          <w:b/>
          <w:b/>
          <w:i/>
          <w:i/>
          <w:sz w:val="28"/>
          <w:szCs w:val="28"/>
        </w:rPr>
      </w:pPr>
      <w:r>
        <w:rPr>
          <w:rFonts w:cs="Times New Roman" w:ascii="Georgia" w:hAnsi="Georgia"/>
          <w:b/>
          <w:i/>
          <w:sz w:val="28"/>
          <w:szCs w:val="28"/>
        </w:rPr>
        <w:t>«Всех скорбящих Радость»</w:t>
      </w:r>
    </w:p>
    <w:p>
      <w:pPr>
        <w:pStyle w:val="NoSpacing"/>
        <w:jc w:val="right"/>
        <w:rPr>
          <w:rFonts w:ascii="Georgia" w:hAnsi="Georgia"/>
          <w:i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</w:r>
    </w:p>
    <w:p>
      <w:pPr>
        <w:pStyle w:val="NoSpacing"/>
        <w:jc w:val="right"/>
        <w:rPr>
          <w:rFonts w:ascii="Georgia" w:hAnsi="Georgia"/>
          <w:i/>
          <w:i/>
          <w:sz w:val="24"/>
          <w:szCs w:val="24"/>
        </w:rPr>
      </w:pPr>
      <w:r>
        <w:rPr/>
        <w:drawing>
          <wp:inline distT="0" distB="0" distL="0" distR="0">
            <wp:extent cx="2969260" cy="1914525"/>
            <wp:effectExtent l="0" t="0" r="0" b="0"/>
            <wp:docPr id="4" name="Рисунок 4" descr="https://gubeparh.ru/wp-content/uploads/2019/07/7f6be45e612cd56dd16eb332a6ce8b93-1-1024x6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gubeparh.ru/wp-content/uploads/2019/07/7f6be45e612cd56dd16eb332a6ce8b93-1-1024x66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6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jc w:val="right"/>
        <w:rPr>
          <w:rFonts w:ascii="Georgia" w:hAnsi="Georgia"/>
          <w:i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</w:r>
    </w:p>
    <w:p>
      <w:pPr>
        <w:pStyle w:val="NoSpacing"/>
        <w:jc w:val="right"/>
        <w:rPr>
          <w:rFonts w:ascii="Georgia" w:hAnsi="Georgia"/>
          <w:i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</w:r>
    </w:p>
    <w:p>
      <w:pPr>
        <w:pStyle w:val="NoSpacing"/>
        <w:jc w:val="right"/>
        <w:rPr>
          <w:rFonts w:ascii="Georgia" w:hAnsi="Georgia"/>
          <w:i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</w:r>
    </w:p>
    <w:p>
      <w:pPr>
        <w:pStyle w:val="NoSpacing"/>
        <w:jc w:val="right"/>
        <w:rPr>
          <w:rFonts w:ascii="Georgia" w:hAnsi="Georgia"/>
          <w:i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>Подготовила:</w:t>
      </w:r>
    </w:p>
    <w:p>
      <w:pPr>
        <w:pStyle w:val="NoSpacing"/>
        <w:jc w:val="right"/>
        <w:rPr>
          <w:rFonts w:ascii="Georgia" w:hAnsi="Georgia"/>
          <w:i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 xml:space="preserve">Ученица </w:t>
      </w:r>
      <w:r>
        <w:rPr>
          <w:rFonts w:ascii="Georgia" w:hAnsi="Georgia"/>
          <w:i/>
          <w:sz w:val="24"/>
          <w:szCs w:val="24"/>
        </w:rPr>
        <w:t>10</w:t>
      </w:r>
      <w:r>
        <w:rPr>
          <w:rFonts w:ascii="Georgia" w:hAnsi="Georgia"/>
          <w:i/>
          <w:sz w:val="24"/>
          <w:szCs w:val="24"/>
        </w:rPr>
        <w:t xml:space="preserve"> класса </w:t>
      </w:r>
    </w:p>
    <w:p>
      <w:pPr>
        <w:pStyle w:val="NoSpacing"/>
        <w:jc w:val="right"/>
        <w:rPr>
          <w:rFonts w:ascii="Georgia" w:hAnsi="Georgia"/>
          <w:i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>Гаврилова Виктория</w:t>
      </w:r>
    </w:p>
    <w:p>
      <w:pPr>
        <w:pStyle w:val="NoSpacing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Spacing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b/>
          <w:i/>
          <w:sz w:val="28"/>
          <w:szCs w:val="28"/>
        </w:rPr>
        <w:t>Губкин, 202</w:t>
      </w:r>
      <w:r>
        <w:rPr>
          <w:rFonts w:cs="Times New Roman" w:ascii="Times New Roman" w:hAnsi="Times New Roman"/>
          <w:b/>
          <w:i/>
          <w:sz w:val="28"/>
          <w:szCs w:val="28"/>
        </w:rPr>
        <w:t>1</w:t>
      </w:r>
    </w:p>
    <w:p>
      <w:pPr>
        <w:pStyle w:val="ListParagraph"/>
        <w:widowControl/>
        <w:bidi w:val="0"/>
        <w:spacing w:lineRule="auto" w:line="276" w:before="0" w:after="200"/>
        <w:ind w:left="0" w:right="-227" w:firstLine="454"/>
        <w:contextualSpacing/>
        <w:jc w:val="both"/>
        <w:rPr/>
      </w:pPr>
      <w:r>
        <w:rPr>
          <w:rFonts w:ascii="Georgia" w:hAnsi="Georgia"/>
          <w:i/>
          <w:sz w:val="24"/>
          <w:szCs w:val="24"/>
        </w:rPr>
        <w:t>Как свидетельствуют архивные документы, первая церковь в Лебедях была деревянной, однопрестольной – во имя Николая Чудотворца, выстроена в конце 30-х годов 18-го века. А 100 лет спустя, на месте деревянной церкви стояла уже кирпичная – во имя иконы Пресвятой Богородицы «Всех скорбящих Радость», о ней мы и ведём сегодня речь.</w:t>
      </w:r>
    </w:p>
    <w:p>
      <w:pPr>
        <w:pStyle w:val="ListParagraph"/>
        <w:widowControl/>
        <w:bidi w:val="0"/>
        <w:spacing w:lineRule="auto" w:line="276" w:before="0" w:after="200"/>
        <w:ind w:left="0" w:right="-227" w:firstLine="454"/>
        <w:contextualSpacing/>
        <w:jc w:val="both"/>
        <w:rPr/>
      </w:pPr>
      <w:r>
        <w:rPr>
          <w:rFonts w:ascii="Georgia" w:hAnsi="Georgia"/>
          <w:i/>
          <w:sz w:val="24"/>
          <w:szCs w:val="24"/>
        </w:rPr>
        <w:t xml:space="preserve"> </w:t>
      </w:r>
      <w:r>
        <w:rPr>
          <w:rFonts w:ascii="Georgia" w:hAnsi="Georgia"/>
          <w:i/>
          <w:sz w:val="24"/>
          <w:szCs w:val="24"/>
        </w:rPr>
        <w:t xml:space="preserve">Она была построена в 1839 году,имела два престола, первый, главный, во имя иконы Божьей Матери «Всех скорбящих Радость», второй – во имя благоверного князя Александра Невского. </w:t>
      </w:r>
    </w:p>
    <w:p>
      <w:pPr>
        <w:pStyle w:val="ListParagraph"/>
        <w:widowControl/>
        <w:bidi w:val="0"/>
        <w:spacing w:lineRule="auto" w:line="276" w:before="0" w:after="200"/>
        <w:ind w:left="0" w:right="-227" w:firstLine="454"/>
        <w:contextualSpacing/>
        <w:jc w:val="both"/>
        <w:rPr/>
      </w:pPr>
      <w:r>
        <w:rPr>
          <w:rFonts w:ascii="Georgia" w:hAnsi="Georgia"/>
          <w:i/>
          <w:sz w:val="24"/>
          <w:szCs w:val="24"/>
        </w:rPr>
        <w:t>Но вот настали в 20-м столетии для храмов на Руси тяжёлые времена: стали их закрывать, особенно активно – в 30-е годы. Лебедянская церковь держалась долго, вплоть до 50-х, хотя и закрывалась на короткое время. Но в самом начале 50-х годов прошлого века лебедянская церковь во имя иконы Божьей Матери «Всех скорбящих Радость» перестала существовать.</w:t>
      </w:r>
    </w:p>
    <w:p>
      <w:pPr>
        <w:pStyle w:val="ListParagraph"/>
        <w:widowControl/>
        <w:bidi w:val="0"/>
        <w:spacing w:lineRule="auto" w:line="276" w:before="0" w:after="200"/>
        <w:ind w:left="0" w:right="-227" w:firstLine="454"/>
        <w:contextualSpacing/>
        <w:jc w:val="both"/>
        <w:rPr/>
      </w:pPr>
      <w:r>
        <w:rPr>
          <w:rFonts w:ascii="Georgia" w:hAnsi="Georgia"/>
          <w:i/>
          <w:sz w:val="24"/>
          <w:szCs w:val="24"/>
        </w:rPr>
        <w:t xml:space="preserve">Сначала из неё сделали склад для хранения зерна, затем, когда началось строительство Лебединского рудника, туда складывали всё, что попадалось под руку, но не подлежало расхищению (металл и рочее). Последние годы была всеми оставлена. </w:t>
      </w:r>
    </w:p>
    <w:p>
      <w:pPr>
        <w:pStyle w:val="ListParagraph"/>
        <w:widowControl/>
        <w:tabs>
          <w:tab w:val="clear" w:pos="708"/>
          <w:tab w:val="left" w:pos="4931" w:leader="none"/>
        </w:tabs>
        <w:bidi w:val="0"/>
        <w:spacing w:lineRule="auto" w:line="276" w:before="0" w:after="200"/>
        <w:ind w:left="-170" w:right="-170" w:firstLine="454"/>
        <w:contextualSpacing/>
        <w:jc w:val="both"/>
        <w:rPr/>
      </w:pPr>
      <w:r>
        <w:rPr>
          <w:rFonts w:ascii="Georgia" w:hAnsi="Georgia"/>
          <w:i/>
          <w:sz w:val="24"/>
          <w:szCs w:val="24"/>
        </w:rPr>
        <w:t>Была полностью «расхристанная» и</w:t>
      </w:r>
    </w:p>
    <w:p>
      <w:pPr>
        <w:pStyle w:val="ListParagraph"/>
        <w:widowControl/>
        <w:tabs>
          <w:tab w:val="clear" w:pos="708"/>
          <w:tab w:val="left" w:pos="4931" w:leader="none"/>
        </w:tabs>
        <w:bidi w:val="0"/>
        <w:spacing w:lineRule="auto" w:line="276" w:before="0" w:after="200"/>
        <w:ind w:left="-170" w:right="-170" w:firstLine="454"/>
        <w:contextualSpacing/>
        <w:jc w:val="both"/>
        <w:rPr/>
      </w:pPr>
      <w:r>
        <w:rPr>
          <w:rFonts w:ascii="Georgia" w:hAnsi="Georgia"/>
          <w:i/>
          <w:sz w:val="24"/>
          <w:szCs w:val="24"/>
        </w:rPr>
        <w:t xml:space="preserve"> </w:t>
      </w:r>
      <w:r>
        <w:rPr>
          <w:rFonts w:ascii="Georgia" w:hAnsi="Georgia"/>
          <w:i/>
          <w:sz w:val="24"/>
          <w:szCs w:val="24"/>
        </w:rPr>
        <w:t xml:space="preserve">опустошённая и как бы ушедшая в себя, глядя на мир, словно пустыми глазницами, – пустыми проёмами дверей и окон. </w:t>
      </w:r>
    </w:p>
    <w:p>
      <w:pPr>
        <w:pStyle w:val="ListParagraph"/>
        <w:ind w:left="0" w:hanging="0"/>
        <w:jc w:val="both"/>
        <w:rPr>
          <w:rFonts w:ascii="Georgia" w:hAnsi="Georgia"/>
          <w:i/>
          <w:i/>
          <w:sz w:val="24"/>
          <w:szCs w:val="24"/>
        </w:rPr>
      </w:pPr>
      <w:r>
        <w:rPr/>
        <w:drawing>
          <wp:inline distT="0" distB="0" distL="0" distR="0">
            <wp:extent cx="2969260" cy="1748790"/>
            <wp:effectExtent l="0" t="0" r="0" b="0"/>
            <wp:docPr id="5" name="Рисунок 2" descr="D:\Users\Videos\Безымянный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2" descr="D:\Users\Videos\Безымянный.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60" cy="174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widowControl/>
        <w:bidi w:val="0"/>
        <w:spacing w:lineRule="auto" w:line="276" w:before="0" w:after="200"/>
        <w:ind w:left="-170" w:right="-113" w:firstLine="397"/>
        <w:contextualSpacing/>
        <w:jc w:val="both"/>
        <w:rPr/>
      </w:pPr>
      <w:r>
        <w:rPr>
          <w:rFonts w:ascii="Georgia" w:hAnsi="Georgia"/>
          <w:i/>
          <w:sz w:val="24"/>
          <w:szCs w:val="24"/>
        </w:rPr>
        <w:t>Стояла последние три десятка лет на борту Лебединского карьера в окружении построек и железобетонных конструкций, стиснутая всевозможными путепроводами и переходами, не почитаемая и не поклоняемая людьми, для которых и была возведена когда-то на этой земле. Будто незаживающие стигматы на теле верующего бросались со стен её в глаза прохожему и намертво приставшие нашлёпки цементного раствора поздних времён, и рваные выщербы от пуль и снарядов прошедшего здесь в 1941-м году крупного сражения, и разные другие отметины неумолимого и разрушительного времени.</w:t>
      </w:r>
    </w:p>
    <w:p>
      <w:pPr>
        <w:pStyle w:val="ListParagraph"/>
        <w:widowControl/>
        <w:bidi w:val="0"/>
        <w:spacing w:lineRule="auto" w:line="276" w:before="0" w:after="200"/>
        <w:ind w:left="-227" w:right="0" w:firstLine="454"/>
        <w:contextualSpacing/>
        <w:jc w:val="both"/>
        <w:rPr/>
      </w:pPr>
      <w:r>
        <w:rPr>
          <w:rFonts w:ascii="Georgia" w:hAnsi="Georgia"/>
          <w:i/>
          <w:sz w:val="24"/>
          <w:szCs w:val="24"/>
        </w:rPr>
        <w:t>Окончательно была разрушена и снесена в 1982-м году (при очередном расширении Лебединского карьера). «Кончина» её была, какая обычно бывает у зажившихся на белом свете людей - лёгкая и безболезненная: подъехал мощный «восьмикубовый» экскаватор и поддел зубьями ковша угол стены…. Потом –другой угол.… Через короткое время на месте церкви лежала только груда кирпича. Кирпич был хороший, крепкий, и местное население его дружно «оприходовало» для личных нужд. Послужила то-то в последний раз людям.</w:t>
      </w:r>
    </w:p>
    <w:p>
      <w:pPr>
        <w:pStyle w:val="ListParagraph"/>
        <w:widowControl/>
        <w:bidi w:val="0"/>
        <w:spacing w:lineRule="auto" w:line="276" w:before="0" w:after="200"/>
        <w:ind w:left="-170" w:right="0" w:hanging="0"/>
        <w:contextualSpacing/>
        <w:jc w:val="both"/>
        <w:rPr/>
      </w:pPr>
      <w:r>
        <w:rPr>
          <w:rFonts w:ascii="Georgia" w:hAnsi="Georgia"/>
          <w:i/>
          <w:sz w:val="24"/>
          <w:szCs w:val="24"/>
        </w:rPr>
        <w:t>Конечно, знала эта церковь и более лучшие времена. Привольно было стоять ей на юру, на открытом возвышенном месте, и радостный колокольный звон её разносился далеко окрест. Плыл он над соломенными крышами хат соседних деревень с их огородами и пашнями, над широким лугом и бегущей по нему речкой Осколец, и стекались к церкви многочисленные её прихожане из ближних деревень Стретенка, Лукьяновка, Крамская и, конечно же, Лебеди с её Хутором, Моздовкой, Селом, Прулеповой.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ListParagraph"/>
        <w:spacing w:before="0" w:after="200"/>
        <w:ind w:left="-284" w:hanging="0"/>
        <w:contextualSpacing/>
        <w:rPr/>
      </w:pPr>
      <w:r>
        <w:rPr/>
      </w:r>
    </w:p>
    <w:sectPr>
      <w:footerReference w:type="default" r:id="rId7"/>
      <w:type w:val="nextPage"/>
      <w:pgSz w:orient="landscape" w:w="16838" w:h="11906"/>
      <w:pgMar w:left="1134" w:right="820" w:header="0" w:top="1135" w:footer="0" w:bottom="850" w:gutter="0"/>
      <w:pgNumType w:fmt="decimal"/>
      <w:cols w:num="3" w:equalWidth="false" w:sep="true">
        <w:col w:w="4746" w:space="428"/>
        <w:col w:w="4532" w:space="428"/>
        <w:col w:w="4748"/>
      </w:cols>
      <w:formProt w:val="false"/>
      <w:titlePg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Georgi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settings.xml><?xml version="1.0" encoding="utf-8"?>
<w:settings xmlns:w="http://schemas.openxmlformats.org/wordprocessingml/2006/main">
  <w:zoom w:percent="80"/>
  <w:displayBackgroundShape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a62c4"/>
    <w:pPr>
      <w:widowControl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0c11d4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Appleconvertedspace" w:customStyle="1">
    <w:name w:val="apple-converted-space"/>
    <w:basedOn w:val="DefaultParagraphFont"/>
    <w:qFormat/>
    <w:rsid w:val="0094403f"/>
    <w:rPr/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94403f"/>
    <w:rPr>
      <w:rFonts w:ascii="Tahoma" w:hAnsi="Tahoma" w:cs="Tahoma"/>
      <w:sz w:val="16"/>
      <w:szCs w:val="16"/>
    </w:rPr>
  </w:style>
  <w:style w:type="character" w:styleId="Style14">
    <w:name w:val="Выделение"/>
    <w:basedOn w:val="DefaultParagraphFont"/>
    <w:qFormat/>
    <w:rsid w:val="00105ddf"/>
    <w:rPr>
      <w:i/>
      <w:iCs/>
    </w:rPr>
  </w:style>
  <w:style w:type="character" w:styleId="Style15" w:customStyle="1">
    <w:name w:val="Верхний колонтитул Знак"/>
    <w:basedOn w:val="DefaultParagraphFont"/>
    <w:link w:val="a8"/>
    <w:uiPriority w:val="99"/>
    <w:qFormat/>
    <w:rsid w:val="00a6465b"/>
    <w:rPr/>
  </w:style>
  <w:style w:type="character" w:styleId="Style16" w:customStyle="1">
    <w:name w:val="Нижний колонтитул Знак"/>
    <w:basedOn w:val="DefaultParagraphFont"/>
    <w:link w:val="aa"/>
    <w:uiPriority w:val="99"/>
    <w:qFormat/>
    <w:rsid w:val="00a6465b"/>
    <w:rPr/>
  </w:style>
  <w:style w:type="character" w:styleId="Strong">
    <w:name w:val="Strong"/>
    <w:basedOn w:val="DefaultParagraphFont"/>
    <w:uiPriority w:val="22"/>
    <w:qFormat/>
    <w:rsid w:val="009a7012"/>
    <w:rPr>
      <w:b/>
      <w:bCs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0c11d4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7">
    <w:name w:val="Интернет-ссылка"/>
    <w:basedOn w:val="DefaultParagraphFont"/>
    <w:uiPriority w:val="99"/>
    <w:unhideWhenUsed/>
    <w:rsid w:val="000c11d4"/>
    <w:rPr>
      <w:color w:val="0000FF"/>
      <w:u w:val="single"/>
    </w:rPr>
  </w:style>
  <w:style w:type="character" w:styleId="C34" w:customStyle="1">
    <w:name w:val="c34"/>
    <w:basedOn w:val="DefaultParagraphFont"/>
    <w:qFormat/>
    <w:rsid w:val="00f14ca6"/>
    <w:rPr/>
  </w:style>
  <w:style w:type="character" w:styleId="C21" w:customStyle="1">
    <w:name w:val="c21"/>
    <w:basedOn w:val="DefaultParagraphFont"/>
    <w:qFormat/>
    <w:rsid w:val="00f14ca6"/>
    <w:rPr/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color w:val="auto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color w:val="auto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eastAsia="Times New Roman" w:cs="Times New Roman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color w:val="auto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color w:val="auto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color w:val="auto"/>
    </w:rPr>
  </w:style>
  <w:style w:type="character" w:styleId="ListLabel46">
    <w:name w:val="ListLabel 46"/>
    <w:qFormat/>
    <w:rPr>
      <w:color w:val="auto"/>
    </w:rPr>
  </w:style>
  <w:style w:type="character" w:styleId="ListLabel47">
    <w:name w:val="ListLabel 47"/>
    <w:qFormat/>
    <w:rPr>
      <w:color w:val="auto"/>
    </w:rPr>
  </w:style>
  <w:style w:type="character" w:styleId="ListLabel48">
    <w:name w:val="ListLabel 48"/>
    <w:qFormat/>
    <w:rPr>
      <w:color w:val="auto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color w:val="auto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color w:val="auto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color w:val="auto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color w:val="auto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color w:val="000000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color w:val="auto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94403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4403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rticle" w:customStyle="1">
    <w:name w:val="article"/>
    <w:basedOn w:val="Normal"/>
    <w:qFormat/>
    <w:rsid w:val="00105dd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3479c"/>
    <w:pPr>
      <w:spacing w:before="0" w:after="200"/>
      <w:ind w:left="720" w:hanging="0"/>
      <w:contextualSpacing/>
    </w:pPr>
    <w:rPr/>
  </w:style>
  <w:style w:type="paragraph" w:styleId="Style23">
    <w:name w:val="Header"/>
    <w:basedOn w:val="Normal"/>
    <w:link w:val="a9"/>
    <w:uiPriority w:val="99"/>
    <w:unhideWhenUsed/>
    <w:rsid w:val="00a6465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b"/>
    <w:uiPriority w:val="99"/>
    <w:unhideWhenUsed/>
    <w:rsid w:val="00a6465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3a62c4"/>
    <w:pPr>
      <w:widowControl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C14" w:customStyle="1">
    <w:name w:val="c14"/>
    <w:basedOn w:val="Normal"/>
    <w:qFormat/>
    <w:rsid w:val="00f14ca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7" w:customStyle="1">
    <w:name w:val="c7"/>
    <w:basedOn w:val="Normal"/>
    <w:qFormat/>
    <w:rsid w:val="00f14ca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385a2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Trio_Office/6.2.8.2$Windows_x86 LibreOffice_project/</Application>
  <Pages>2</Pages>
  <Words>658</Words>
  <Characters>3924</Characters>
  <CharactersWithSpaces>4573</CharactersWithSpaces>
  <Paragraphs>30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2020-05-08T21:04:00Z</dcterms:created>
  <dc:creator>asdasd</dc:creator>
  <dc:description/>
  <dc:language>ru-RU</dc:language>
  <cp:lastModifiedBy/>
  <dcterms:modified xsi:type="dcterms:W3CDTF">2021-02-25T16:28:22Z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